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svg" ContentType="image/svg+xml"/>
  <Default Extension="webp" ContentType="image/png"/>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pPr>
        <w:pStyle w:val="para2"/>
        <w:spacing/>
        <w:jc w:val="center"/>
        <w:rPr>
          <w:b/>
          <w:bCs/>
          <w:sz w:val="28"/>
          <w:szCs w:val="28"/>
          <w:u w:color="000000" w:val="single"/>
        </w:rPr>
      </w:pPr>
      <w:r/>
      <w:r>
        <w:rPr>
          <w:noProof/>
        </w:rPr>
        <w:drawing>
          <wp:inline distT="0" distB="0" distL="114300" distR="114300">
            <wp:extent cx="1776095" cy="631825"/>
            <wp:effectExtent l="0" t="0" r="0" b="0"/>
            <wp:docPr id="1" name="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1"/>
                    <pic:cNvPicPr>
                      <a:picLocks noChangeAspect="1"/>
                      <a:extLst>
                        <a:ext uri="sm">
                          <sm:smNativeData xmlns:sm="sm" val="SMDATA_16_PcK/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AAAAAB6AAAAAAAAAAAAAAAAAAAAAAAAAAAAAAAAAAAAAAAAAAAAAA7QoAAOMDAAAAAAAAAAAAAAAAAAAoAAAACAAAAAEAAAABAAAA"/>
                        </a:ext>
                      </a:extLst>
                    </pic:cNvPicPr>
                  </pic:nvPicPr>
                  <pic:blipFill>
                    <a:blip r:embed="rId8"/>
                    <a:stretch>
                      <a:fillRect/>
                    </a:stretch>
                  </pic:blipFill>
                  <pic:spPr>
                    <a:xfrm>
                      <a:off x="0" y="0"/>
                      <a:ext cx="1776095" cy="631825"/>
                    </a:xfrm>
                    <a:prstGeom prst="rect">
                      <a:avLst/>
                    </a:prstGeom>
                    <a:noFill/>
                    <a:ln w="12700">
                      <a:noFill/>
                    </a:ln>
                  </pic:spPr>
                </pic:pic>
              </a:graphicData>
            </a:graphic>
          </wp:inline>
        </w:drawing>
      </w:r>
      <w:r/>
      <w:r>
        <w:rPr>
          <w:b/>
          <w:bCs/>
          <w:sz w:val="28"/>
          <w:szCs w:val="28"/>
          <w:u w:color="000000" w:val="single"/>
        </w:rPr>
      </w:r>
    </w:p>
    <w:p>
      <w:pPr>
        <w:pStyle w:val="para2"/>
        <w:spacing/>
        <w:jc w:val="center"/>
        <w:rPr>
          <w:b/>
          <w:bCs/>
          <w:sz w:val="28"/>
          <w:szCs w:val="28"/>
          <w:u w:color="000000" w:val="single"/>
        </w:rPr>
      </w:pPr>
      <w:r>
        <w:rPr>
          <w:b/>
          <w:bCs/>
          <w:sz w:val="28"/>
          <w:szCs w:val="28"/>
          <w:u w:color="000000" w:val="single"/>
        </w:rPr>
      </w:r>
    </w:p>
    <w:p>
      <w:pPr>
        <w:pStyle w:val="para2"/>
        <w:spacing/>
        <w:jc w:val="center"/>
        <w:rPr>
          <w:b/>
          <w:bCs/>
          <w:sz w:val="28"/>
          <w:szCs w:val="28"/>
          <w:u w:color="000000" w:val="single"/>
        </w:rPr>
      </w:pPr>
      <w:r>
        <w:t xml:space="preserve"> </w:t>
      </w:r>
      <w:r>
        <w:rPr>
          <w:b/>
          <w:bCs/>
          <w:sz w:val="28"/>
          <w:szCs w:val="28"/>
          <w:u w:color="000000" w:val="single"/>
        </w:rPr>
        <w:t>OAKLEY CHRISTMAS FAYRE</w:t>
      </w:r>
      <w:r>
        <w:rPr>
          <w:b/>
          <w:bCs/>
          <w:sz w:val="28"/>
          <w:szCs w:val="28"/>
          <w:u w:color="000000" w:val="single"/>
        </w:rPr>
      </w:r>
    </w:p>
    <w:p>
      <w:pPr>
        <w:pStyle w:val="para2"/>
        <w:spacing/>
        <w:jc w:val="center"/>
        <w:rPr>
          <w:b/>
          <w:bCs/>
          <w:sz w:val="28"/>
          <w:szCs w:val="28"/>
          <w:u w:color="000000" w:val="single"/>
        </w:rPr>
      </w:pPr>
      <w:r>
        <w:rPr>
          <w:b/>
          <w:bCs/>
          <w:sz w:val="28"/>
          <w:szCs w:val="28"/>
          <w:u w:color="000000" w:val="single"/>
        </w:rPr>
        <w:t>St John’s Field, St John’s Road, Oakley</w:t>
      </w:r>
    </w:p>
    <w:p>
      <w:pPr>
        <w:pStyle w:val="para2"/>
        <w:spacing/>
        <w:jc w:val="center"/>
        <w:rPr>
          <w:b/>
          <w:bCs/>
          <w:sz w:val="28"/>
          <w:szCs w:val="28"/>
          <w:u w:color="000000" w:val="single"/>
        </w:rPr>
      </w:pPr>
      <w:r>
        <w:rPr>
          <w:b/>
          <w:bCs/>
          <w:sz w:val="28"/>
          <w:szCs w:val="28"/>
          <w:u w:color="000000" w:val="single"/>
        </w:rPr>
        <w:t>12 noon to 2pm Saturday 28 November 2026</w:t>
      </w:r>
    </w:p>
    <w:p>
      <w:pPr>
        <w:pStyle w:val="para2"/>
        <w:spacing/>
        <w:jc w:val="center"/>
        <w:rPr>
          <w:b/>
          <w:bCs/>
          <w:sz w:val="28"/>
          <w:szCs w:val="28"/>
          <w:u w:color="000000" w:val="single"/>
        </w:rPr>
      </w:pPr>
      <w:r>
        <w:rPr>
          <w:b/>
          <w:bCs/>
          <w:sz w:val="28"/>
          <w:szCs w:val="28"/>
          <w:u w:color="000000" w:val="single"/>
        </w:rPr>
        <w:t>Information for Stallholders</w:t>
      </w:r>
    </w:p>
    <w:p>
      <w:pPr>
        <w:pStyle w:val="para2"/>
        <w:spacing/>
        <w:jc w:val="center"/>
        <w:rPr>
          <w:b/>
          <w:bCs/>
          <w:u w:color="000000" w:val="single"/>
        </w:rPr>
      </w:pPr>
      <w:r>
        <w:rPr>
          <w:b/>
          <w:bCs/>
          <w:u w:color="000000" w:val="single"/>
        </w:rPr>
      </w:r>
    </w:p>
    <w:p>
      <w:pPr>
        <w:pStyle w:val="para2"/>
      </w:pPr>
      <w:r>
        <w:t>You are probably aware that this Christmas event has for some time been managed by St Leonards, who contacted OCA to discuss if we were now able to include the Fayre as one of our annual events.  So we hope you will be interested in attending this year.  You will note that in response to requests opening times have been brought forward to ensure the event is cleared and stallholders home before dusk!</w:t>
      </w:r>
    </w:p>
    <w:p>
      <w:pPr>
        <w:pStyle w:val="para2"/>
      </w:pPr>
      <w:r/>
    </w:p>
    <w:p>
      <w:pPr>
        <w:pStyle w:val="para2"/>
      </w:pPr>
      <w:r>
        <w:t xml:space="preserve">Firstly we need your help to ensure the event is safe for all attending, so can you please take some time to read this document </w:t>
      </w:r>
      <w:r>
        <w:rPr>
          <w:b/>
          <w:bCs/>
          <w:u w:color="000000" w:val="single"/>
        </w:rPr>
        <w:t>before</w:t>
      </w:r>
      <w:r>
        <w:t xml:space="preserve"> completing the booking form.</w:t>
      </w:r>
    </w:p>
    <w:p>
      <w:pPr>
        <w:pStyle w:val="para2"/>
      </w:pPr>
      <w:r/>
    </w:p>
    <w:p>
      <w:pPr>
        <w:pStyle w:val="para2"/>
      </w:pPr>
      <w:r>
        <w:t>Please note that commercial traders, organisations and food vendors must comply with any relevant insurance and regulatory requirements, with a list of allergens and prices clearly on display.  We recommend that all stallholders have their own Public Liability Insurance in place as they are NOT covered by OCA’s insurance.</w:t>
      </w:r>
    </w:p>
    <w:p>
      <w:pPr>
        <w:pStyle w:val="para2"/>
      </w:pPr>
      <w:r/>
    </w:p>
    <w:p>
      <w:pPr>
        <w:pStyle w:val="para2"/>
      </w:pPr>
      <w:r>
        <w:t xml:space="preserve">The Fayre is for stalls </w:t>
      </w:r>
      <w:r>
        <w:rPr>
          <w:b/>
          <w:bCs/>
        </w:rPr>
        <w:t>selling items</w:t>
      </w:r>
      <w:r>
        <w:t xml:space="preserve"> (in particular thinking of Christmas gifts) and is not appropriate for publicity only.  Standard stall site is 3Mx3M - if you need a larger area just check with us that space is available. The cost of attending is £10 per stall - see booking form for BACS information.  All booking forms/payments are requested by 14 November 2026.  </w:t>
      </w:r>
    </w:p>
    <w:p>
      <w:pPr>
        <w:pStyle w:val="para2"/>
      </w:pPr>
      <w:r/>
    </w:p>
    <w:p>
      <w:pPr>
        <w:pStyle w:val="para2"/>
      </w:pPr>
      <w:r>
        <w:t xml:space="preserve">Nearer the Fayre date we will also ask you to ensure it is circulated </w:t>
      </w:r>
      <w:r>
        <w:rPr>
          <w:u w:color="000000" w:val="single"/>
        </w:rPr>
        <w:t xml:space="preserve">before </w:t>
      </w:r>
      <w:r>
        <w:t>the event to your helpers.</w:t>
      </w:r>
    </w:p>
    <w:p>
      <w:pPr>
        <w:pStyle w:val="para2"/>
        <w:numPr>
          <w:ilvl w:val="0"/>
          <w:numId w:val="2"/>
        </w:numPr>
        <w:ind w:left="720" w:hanging="720"/>
      </w:pPr>
      <w:r>
        <w:t>The event is held outdoors on a grassy field, weather permitting.  If weather warnings are issued we may need to cancel or move to the following day, same times.</w:t>
      </w:r>
    </w:p>
    <w:p>
      <w:pPr>
        <w:pStyle w:val="para2"/>
        <w:numPr>
          <w:ilvl w:val="0"/>
          <w:numId w:val="2"/>
        </w:numPr>
        <w:ind w:left="720" w:hanging="720"/>
      </w:pPr>
      <w:r>
        <w:t>The Fayre opens to the public at 1200 hours and finishes at 1400 hours.</w:t>
      </w:r>
    </w:p>
    <w:p>
      <w:pPr>
        <w:pStyle w:val="para2"/>
        <w:numPr>
          <w:ilvl w:val="0"/>
          <w:numId w:val="2"/>
        </w:numPr>
        <w:ind w:left="720" w:hanging="720"/>
      </w:pPr>
      <w:r>
        <w:t xml:space="preserve">The site will be ready for the arrival of stallholders from </w:t>
      </w:r>
      <w:r>
        <w:rPr>
          <w:u w:color="000000" w:val="single"/>
        </w:rPr>
        <w:t>1030 hours</w:t>
      </w:r>
      <w:r/>
    </w:p>
    <w:p>
      <w:pPr>
        <w:pStyle w:val="para2"/>
        <w:numPr>
          <w:ilvl w:val="0"/>
          <w:numId w:val="2"/>
        </w:numPr>
        <w:ind w:left="720" w:hanging="720"/>
      </w:pPr>
      <w:r>
        <w:t>Please be courteous to our volunteer marshals who give their time freely</w:t>
      </w:r>
    </w:p>
    <w:p>
      <w:pPr>
        <w:pStyle w:val="para2"/>
        <w:numPr>
          <w:ilvl w:val="0"/>
          <w:numId w:val="2"/>
        </w:numPr>
        <w:ind w:left="720" w:hanging="720"/>
      </w:pPr>
      <w:r>
        <w:t>On your arrival marshals will direct you to the next available gazebo space and show you where to park your vehicle - for safety reasons it is not possible to reserve spaces.</w:t>
      </w:r>
    </w:p>
    <w:p>
      <w:pPr>
        <w:pStyle w:val="para2"/>
        <w:numPr>
          <w:ilvl w:val="0"/>
          <w:numId w:val="2"/>
        </w:numPr>
        <w:ind w:left="720" w:hanging="720"/>
      </w:pPr>
      <w:r>
        <w:t>One parking space per stall is provided.  Vehicles are parked at your own risk.</w:t>
      </w:r>
    </w:p>
    <w:p>
      <w:pPr>
        <w:pStyle w:val="para2"/>
        <w:numPr>
          <w:ilvl w:val="0"/>
          <w:numId w:val="2"/>
        </w:numPr>
        <w:ind w:left="720" w:hanging="720"/>
      </w:pPr>
      <w:r>
        <w:t>Stallholder vehicles may leave the field from 1430 hours. Please be vigilant for pedestrians when moving your vehicle at end of day, preferably having a helper to ensure a clear reversing path</w:t>
      </w:r>
    </w:p>
    <w:p>
      <w:pPr>
        <w:pStyle w:val="para2"/>
        <w:numPr>
          <w:ilvl w:val="0"/>
          <w:numId w:val="2"/>
        </w:numPr>
        <w:ind w:left="720" w:hanging="720"/>
      </w:pPr>
      <w:r>
        <w:t>Please bring your own gazebo, table and chair; guy ropes and pegs must be clearly marked</w:t>
      </w:r>
    </w:p>
    <w:p>
      <w:pPr>
        <w:pStyle w:val="para2"/>
        <w:numPr>
          <w:ilvl w:val="0"/>
          <w:numId w:val="2"/>
        </w:numPr>
        <w:ind w:left="720" w:hanging="720"/>
      </w:pPr>
      <w:r>
        <w:t xml:space="preserve">It is recommended you bring a gazebo (subject to safety conditions), but if you decide you </w:t>
      </w:r>
    </w:p>
    <w:p>
      <w:pPr>
        <w:pStyle w:val="para2"/>
        <w:ind w:left="720"/>
      </w:pPr>
      <w:r>
        <w:t xml:space="preserve">prefer to work without one, it is your responsibility to ensure your helpers are adequately </w:t>
      </w:r>
    </w:p>
    <w:p>
      <w:pPr>
        <w:pStyle w:val="para2"/>
        <w:ind w:left="720"/>
      </w:pPr>
      <w:r>
        <w:t>protected from adverse weather</w:t>
      </w:r>
    </w:p>
    <w:p>
      <w:pPr>
        <w:pStyle w:val="para2"/>
        <w:numPr>
          <w:ilvl w:val="0"/>
          <w:numId w:val="2"/>
        </w:numPr>
        <w:ind w:left="720" w:hanging="720"/>
      </w:pPr>
      <w:r>
        <w:t>In the event of emergency, it may be necessary to clear the field and emergency</w:t>
      </w:r>
    </w:p>
    <w:p>
      <w:pPr>
        <w:pStyle w:val="para2"/>
        <w:ind w:left="720"/>
      </w:pPr>
      <w:r>
        <w:t>vehicles may need to attend.  If this becomes necessary your co-operation in helping to direct the attention of stall visitors to the public address announcements will be much appreciated</w:t>
      </w:r>
    </w:p>
    <w:p>
      <w:pPr>
        <w:pStyle w:val="para2"/>
        <w:spacing/>
        <w:jc w:val="center"/>
      </w:pPr>
      <w:r/>
    </w:p>
    <w:p>
      <w:pPr>
        <w:pStyle w:val="para2"/>
        <w:spacing/>
        <w:jc w:val="center"/>
      </w:pPr>
      <w:r>
        <w:rPr>
          <w:b/>
          <w:bCs/>
        </w:rPr>
        <w:t>Thank you so much.  We are looking forward to another successful event!</w:t>
      </w:r>
      <w:r/>
    </w:p>
    <w:sectPr>
      <w:footnotePr>
        <w:pos w:val="pageBottom"/>
        <w:numFmt w:val="decimal"/>
        <w:numStart w:val="1"/>
        <w:numRestart w:val="continuous"/>
      </w:footnotePr>
      <w:endnotePr>
        <w:pos w:val="docEnd"/>
        <w:numFmt w:val="lowerRoman"/>
        <w:numStart w:val="1"/>
        <w:numRestart w:val="continuous"/>
      </w:endnotePr>
      <w:headerReference w:type="default" r:id="rId9"/>
      <w:footerReference w:type="default" r:id="rId10"/>
      <w:type w:val="nextPage"/>
      <w:pgSz w:h="16840" w:w="11900"/>
      <w:pgMar w:left="720" w:top="720" w:right="720" w:bottom="720"/>
      <w:paperSrc w:first="0" w:other="0" a="0" b="0"/>
      <w:pgNumType w:fmt="decimal"/>
      <w:tmGutter w:val="1"/>
      <w:mirrorMargins w:val="0"/>
      <w:tmSection w:h="-2">
        <w:tmHeader w:id="0" w:h="0" edge="720" text="0">
          <w:shd w:val="none"/>
        </w:tmHeader>
        <w:tmFooter w:id="0" w:h="0" edge="720" text="0">
          <w:shd w:val="none"/>
        </w:tmFooter>
      </w:tmSection>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charset w:val="00"/>
    <w:family w:val="roman"/>
    <w:pitch w:val="default"/>
  </w:font>
  <w:font w:name="Arial Unicode MS">
    <w:charset w:val="00"/>
    <w:family w:val="roman"/>
    <w:pitch w:val="default"/>
  </w:font>
  <w:font w:name="Helvetica Neue">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1"/>
    </w:pPr>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1"/>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hybridMultilevel"/>
    <w:name w:val="Imported Style 1"/>
    <w:lvl w:ilvl="0">
      <w:start w:val="1"/>
      <w:numFmt w:val="decimal"/>
      <w:suff w:val="tab"/>
      <w:lvlText w:val="%1."/>
      <w:lvlJc w:val="left"/>
      <w:pPr>
        <w:ind w:left="360" w:hanging="0"/>
      </w:pPr>
      <w:rPr>
        <w:rFonts w:ascii="Symbol" w:hAnsi="Symbol" w:eastAsia="Symbol" w:cs="Symbol"/>
        <w:b w:val="0"/>
        <w:smallCaps w:val="0"/>
        <w:spacing w:val="0" w:percent="100"/>
        <w:w w:val="100"/>
        <w:vertAlign w:val="baseline"/>
      </w:rPr>
    </w:lvl>
    <w:lvl w:ilvl="1">
      <w:start w:val="1"/>
      <w:numFmt w:val="decimal"/>
      <w:suff w:val="tab"/>
      <w:lvlText w:val="%2."/>
      <w:lvlJc w:val="left"/>
      <w:pPr>
        <w:ind w:left="360" w:hanging="0"/>
      </w:pPr>
      <w:rPr>
        <w:rFonts w:ascii="Symbol" w:hAnsi="Symbol" w:eastAsia="Symbol" w:cs="Symbol"/>
        <w:b w:val="0"/>
        <w:smallCaps w:val="0"/>
        <w:spacing w:val="0" w:percent="100"/>
        <w:w w:val="100"/>
        <w:vertAlign w:val="baseline"/>
      </w:rPr>
    </w:lvl>
    <w:lvl w:ilvl="2">
      <w:start w:val="1"/>
      <w:numFmt w:val="decimal"/>
      <w:suff w:val="tab"/>
      <w:lvlText w:val="%3."/>
      <w:lvlJc w:val="left"/>
      <w:pPr>
        <w:ind w:left="360" w:hanging="0"/>
      </w:pPr>
      <w:rPr>
        <w:rFonts w:ascii="Symbol" w:hAnsi="Symbol" w:eastAsia="Symbol" w:cs="Symbol"/>
        <w:b w:val="0"/>
        <w:smallCaps w:val="0"/>
        <w:spacing w:val="0" w:percent="100"/>
        <w:w w:val="100"/>
        <w:vertAlign w:val="baseline"/>
      </w:rPr>
    </w:lvl>
    <w:lvl w:ilvl="3">
      <w:start w:val="1"/>
      <w:numFmt w:val="decimal"/>
      <w:suff w:val="tab"/>
      <w:lvlText w:val="%4."/>
      <w:lvlJc w:val="left"/>
      <w:pPr>
        <w:ind w:left="360" w:hanging="0"/>
      </w:pPr>
      <w:rPr>
        <w:rFonts w:ascii="Symbol" w:hAnsi="Symbol" w:eastAsia="Symbol" w:cs="Symbol"/>
        <w:b w:val="0"/>
        <w:smallCaps w:val="0"/>
        <w:spacing w:val="0" w:percent="100"/>
        <w:w w:val="100"/>
        <w:vertAlign w:val="baseline"/>
      </w:rPr>
    </w:lvl>
    <w:lvl w:ilvl="4">
      <w:start w:val="1"/>
      <w:numFmt w:val="decimal"/>
      <w:suff w:val="tab"/>
      <w:lvlText w:val="%5."/>
      <w:lvlJc w:val="left"/>
      <w:pPr>
        <w:ind w:left="360" w:hanging="0"/>
      </w:pPr>
      <w:rPr>
        <w:rFonts w:ascii="Symbol" w:hAnsi="Symbol" w:eastAsia="Symbol" w:cs="Symbol"/>
        <w:b w:val="0"/>
        <w:smallCaps w:val="0"/>
        <w:spacing w:val="0" w:percent="100"/>
        <w:w w:val="100"/>
        <w:vertAlign w:val="baseline"/>
      </w:rPr>
    </w:lvl>
    <w:lvl w:ilvl="5">
      <w:start w:val="1"/>
      <w:numFmt w:val="decimal"/>
      <w:suff w:val="tab"/>
      <w:lvlText w:val="%6."/>
      <w:lvlJc w:val="left"/>
      <w:pPr>
        <w:ind w:left="360" w:hanging="0"/>
      </w:pPr>
      <w:rPr>
        <w:rFonts w:ascii="Symbol" w:hAnsi="Symbol" w:eastAsia="Symbol" w:cs="Symbol"/>
        <w:b w:val="0"/>
        <w:smallCaps w:val="0"/>
        <w:spacing w:val="0" w:percent="100"/>
        <w:w w:val="100"/>
        <w:vertAlign w:val="baseline"/>
      </w:rPr>
    </w:lvl>
    <w:lvl w:ilvl="6">
      <w:start w:val="1"/>
      <w:numFmt w:val="decimal"/>
      <w:suff w:val="tab"/>
      <w:lvlText w:val="%7."/>
      <w:lvlJc w:val="left"/>
      <w:pPr>
        <w:ind w:left="360" w:hanging="0"/>
      </w:pPr>
      <w:rPr>
        <w:rFonts w:ascii="Symbol" w:hAnsi="Symbol" w:eastAsia="Symbol" w:cs="Symbol"/>
        <w:b w:val="0"/>
        <w:smallCaps w:val="0"/>
        <w:spacing w:val="0" w:percent="100"/>
        <w:w w:val="100"/>
        <w:vertAlign w:val="baseline"/>
      </w:rPr>
    </w:lvl>
    <w:lvl w:ilvl="7">
      <w:start w:val="1"/>
      <w:numFmt w:val="decimal"/>
      <w:suff w:val="tab"/>
      <w:lvlText w:val="%8."/>
      <w:lvlJc w:val="left"/>
      <w:pPr>
        <w:ind w:left="360" w:hanging="0"/>
      </w:pPr>
      <w:rPr>
        <w:rFonts w:ascii="Symbol" w:hAnsi="Symbol" w:eastAsia="Symbol" w:cs="Symbol"/>
        <w:b w:val="0"/>
        <w:smallCaps w:val="0"/>
        <w:spacing w:val="0" w:percent="100"/>
        <w:w w:val="100"/>
        <w:vertAlign w:val="baseline"/>
      </w:rPr>
    </w:lvl>
    <w:lvl w:ilvl="8">
      <w:start w:val="1"/>
      <w:numFmt w:val="decimal"/>
      <w:suff w:val="tab"/>
      <w:lvlText w:val="%9."/>
      <w:lvlJc w:val="left"/>
      <w:pPr>
        <w:ind w:left="360" w:hanging="0"/>
      </w:pPr>
      <w:rPr>
        <w:rFonts w:ascii="Symbol" w:hAnsi="Symbol" w:eastAsia="Symbol" w:cs="Symbol"/>
        <w:b w:val="0"/>
        <w:smallCaps w:val="0"/>
        <w:spacing w:val="0" w:percent="100"/>
        <w:w w:val="100"/>
        <w:vertAlign w:val="baseline"/>
      </w:rPr>
    </w:lvl>
  </w:abstractNum>
  <w:abstractNum w:abstractNumId="2">
    <w:multiLevelType w:val="singleLevel"/>
    <w:name w:val="Bullet 2"/>
    <w:lvl w:ilvl="0">
      <w:numFmt w:val="bullet"/>
      <w:suff w:val="tab"/>
      <w:lvlText w:val=""/>
      <w:lvlJc w:val="left"/>
      <w:pPr>
        <w:ind w:left="0" w:hanging="0"/>
      </w:pPr>
      <w:rPr>
        <w:rFonts w:ascii="Wingdings" w:hAnsi="Wingdings" w:eastAsia="Wingdings" w:cs="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09"/>
  <w:autoHyphenation w:val="0"/>
  <w:doNotShadeFormData w:val="0"/>
  <w:captions>
    <w:caption w:name="Table" w:pos="below" w:numFmt="decimal"/>
    <w:caption w:name="Figure" w:pos="below" w:numFmt="decimal"/>
    <w:caption w:name="Picture"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lowerRoman"/>
    <w:numStart w:val="1"/>
    <w:numRestart w:val="continuous"/>
  </w:endnotePr>
  <w:compat>
    <w:suppressSpBfAfterPgBrk w:val="1"/>
    <w:compatSetting w:name="compatibilityMode" w:uri="http://schemas.microsoft.com/office/word" w:val="15"/>
  </w:compat>
  <w:shapeDefaults>
    <o:shapedefaults v:ext="edit" spidmax="3073"/>
    <o:shapelayout v:ext="edit">
      <o:rules v:ext="edit"/>
    </o:shapelayout>
  </w:shapeDefaults>
  <w:tmPrefOne w:val="17"/>
  <w:tmPrefTwo w:val="1"/>
  <w:tmFmtPref w:val="55090283"/>
  <w:tmCommentsPr>
    <w:tmCommentsPlace w:val="0"/>
    <w:tmCommentsWidth w:val="3119"/>
    <w:tmCommentsColor w:val="-1"/>
  </w:tmCommentsPr>
  <w:tmReviewPr>
    <w:tmReviewEnabled w:val="0"/>
    <w:tmReviewShow w:val="1"/>
    <w:tmReviewPrint w:val="0"/>
    <w:tmRevisionNum w:val="10"/>
    <w:tmReviewMarkIns w:val="4"/>
    <w:tmReviewColorIns w:val="-1"/>
    <w:tmReviewMarkDel w:val="7"/>
    <w:tmReviewColorDel w:val="-1"/>
    <w:tmReviewMarkFmt w:val="7"/>
    <w:tmReviewColorFmt w:val="-1"/>
    <w:tmReviewMarkLn w:val="1"/>
    <w:tmReviewColorLn w:val="0"/>
    <w:tmReviewToolTip w:val="1"/>
  </w:tmReviewPr>
  <w:tmLastPos>
    <w:tmLastPosPage w:val="0"/>
    <w:tmLastPosSelect w:val="0"/>
    <w:tmLastPosFrameIdx w:val="0"/>
    <w:tmLastPosCaret>
      <w:tmLastPosPgfIdx w:val="13"/>
      <w:tmLastPosIdx w:val="89"/>
    </w:tmLastPosCaret>
    <w:tmLastPosAnchor>
      <w:tmLastPosPgfIdx w:val="0"/>
      <w:tmLastPosIdx w:val="0"/>
    </w:tmLastPosAnchor>
    <w:tmLastPosTblRect w:left="0" w:top="0" w:right="0" w:bottom="0"/>
  </w:tmLastPos>
  <w:tmAppRevision w:date="1790951997" w:val="1234" w:fileVer="342" w:fileVer64="64" w:fileVerOS="1"/>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Arial Unicode MS" w:cs="Times New Roman"/>
        <w:kern w:val="1"/>
        <w:sz w:val="20"/>
        <w:szCs w:val="20"/>
        <w:lang w:val="en-gb" w:eastAsia="zh-cn" w:bidi="ar-sa"/>
      </w:rPr>
    </w:rPrDefault>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sz w:val="24"/>
      <w:szCs w:val="24"/>
      <w:lang w:val="en-us" w:eastAsia="en-us"/>
    </w:rPr>
  </w:style>
  <w:style w:type="paragraph" w:styleId="para1" w:customStyle="1">
    <w:name w:val="Header &amp; Footer"/>
    <w:qFormat/>
    <w:pPr>
      <w:suppressLineNumbers/>
      <w:tabs defTabSz="709">
        <w:tab w:val="right" w:pos="9020" w:leader="none"/>
      </w:tabs>
    </w:pPr>
    <w:rPr>
      <w:rFonts w:ascii="Helvetica Neue" w:hAnsi="Helvetica Neue" w:eastAsia="Arial Unicode MS" w:cs="Arial Unicode MS"/>
      <w:color w:val="000000"/>
      <w:kern w:val="1"/>
      <w:sz w:val="24"/>
      <w:szCs w:val="24"/>
      <w:u w:color="000000" w:val="none"/>
      <w:lang w:val="en-gb" w:eastAsia="zh-cn" w:bidi="ar-sa"/>
    </w:rPr>
  </w:style>
  <w:style w:type="paragraph" w:styleId="para2" w:customStyle="1">
    <w:name w:val="Normal*"/>
    <w:qFormat/>
    <w:pPr>
      <w:suppressAutoHyphens/>
      <w:hyphenationLines w:val="0"/>
      <w:suppressLineNumbers/>
      <w:widowControl w:val="0"/>
    </w:pPr>
    <w:rPr>
      <w:rFonts w:ascii="Times New Roman" w:hAnsi="Times New Roman" w:eastAsia="Arial Unicode MS" w:cs="Arial Unicode MS"/>
      <w:color w:val="000000"/>
      <w:kern w:val="1"/>
      <w:sz w:val="24"/>
      <w:szCs w:val="24"/>
      <w:u w:color="000000" w:val="none"/>
      <w:lang w:val="en-us" w:eastAsia="zh-cn" w:bidi="ar-sa"/>
    </w:rPr>
  </w:style>
  <w:style w:type="character" w:styleId="char0" w:default="1">
    <w:name w:val="Default Paragraph Font"/>
  </w:style>
  <w:style w:type="character" w:styleId="char1">
    <w:name w:val="Hyperlink"/>
    <w:rPr>
      <w:u w:color="auto" w:val="single"/>
    </w:rPr>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Times New Roman" w:hAnsi="Times New Roman" w:eastAsia="Arial Unicode MS" w:cs="Times New Roman"/>
        <w:kern w:val="1"/>
        <w:sz w:val="20"/>
        <w:szCs w:val="20"/>
        <w:lang w:val="en-gb" w:eastAsia="zh-cn" w:bidi="ar-sa"/>
      </w:rPr>
    </w:rPrDefault>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sz w:val="24"/>
      <w:szCs w:val="24"/>
      <w:lang w:val="en-us" w:eastAsia="en-us"/>
    </w:rPr>
  </w:style>
  <w:style w:type="paragraph" w:styleId="para1" w:customStyle="1">
    <w:name w:val="Header &amp; Footer"/>
    <w:qFormat/>
    <w:pPr>
      <w:suppressLineNumbers/>
      <w:tabs defTabSz="709">
        <w:tab w:val="right" w:pos="9020" w:leader="none"/>
      </w:tabs>
    </w:pPr>
    <w:rPr>
      <w:rFonts w:ascii="Helvetica Neue" w:hAnsi="Helvetica Neue" w:eastAsia="Arial Unicode MS" w:cs="Arial Unicode MS"/>
      <w:color w:val="000000"/>
      <w:kern w:val="1"/>
      <w:sz w:val="24"/>
      <w:szCs w:val="24"/>
      <w:u w:color="000000" w:val="none"/>
      <w:lang w:val="en-gb" w:eastAsia="zh-cn" w:bidi="ar-sa"/>
    </w:rPr>
  </w:style>
  <w:style w:type="paragraph" w:styleId="para2" w:customStyle="1">
    <w:name w:val="Normal*"/>
    <w:qFormat/>
    <w:pPr>
      <w:suppressAutoHyphens/>
      <w:hyphenationLines w:val="0"/>
      <w:suppressLineNumbers/>
      <w:widowControl w:val="0"/>
    </w:pPr>
    <w:rPr>
      <w:rFonts w:ascii="Times New Roman" w:hAnsi="Times New Roman" w:eastAsia="Arial Unicode MS" w:cs="Arial Unicode MS"/>
      <w:color w:val="000000"/>
      <w:kern w:val="1"/>
      <w:sz w:val="24"/>
      <w:szCs w:val="24"/>
      <w:u w:color="000000" w:val="none"/>
      <w:lang w:val="en-us" w:eastAsia="zh-cn" w:bidi="ar-sa"/>
    </w:rPr>
  </w:style>
  <w:style w:type="character" w:styleId="char0" w:default="1">
    <w:name w:val="Default Paragraph Font"/>
  </w:style>
  <w:style w:type="character" w:styleId="char1">
    <w:name w:val="Hyperlink"/>
    <w:rPr>
      <w:u w:color="auto" w:val="single"/>
    </w:rPr>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image" Target="media/image1.jpeg"/><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Times New Roman"/>
        <a:ea typeface="Arial Unicode MS"/>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a:noFill/>
        </a:ln>
        <a:sp3d/>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rev.1234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10</cp:revision>
  <cp:lastPrinted>2026-01-21T22:45:50Z</cp:lastPrinted>
  <dcterms:created xsi:type="dcterms:W3CDTF">2025-01-23T22:07:07Z</dcterms:created>
  <dcterms:modified xsi:type="dcterms:W3CDTF">2026-10-02T13:39:57Z</dcterms:modified>
</cp:coreProperties>
</file>